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A7298" w14:textId="48267B3D" w:rsidR="00BD7CB9" w:rsidRDefault="00B830FD" w:rsidP="00FB459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29D91" wp14:editId="3CFA7175">
                <wp:simplePos x="0" y="0"/>
                <wp:positionH relativeFrom="column">
                  <wp:posOffset>-14630</wp:posOffset>
                </wp:positionH>
                <wp:positionV relativeFrom="paragraph">
                  <wp:posOffset>263322</wp:posOffset>
                </wp:positionV>
                <wp:extent cx="7593152" cy="716889"/>
                <wp:effectExtent l="57150" t="19050" r="84455" b="1028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3152" cy="7168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33F6B" w14:textId="77777777" w:rsidR="00B830FD" w:rsidRDefault="00B830FD" w:rsidP="00B830FD">
                            <w:pPr>
                              <w:spacing w:after="0"/>
                              <w:ind w:left="993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EDF6214" w14:textId="78341E13" w:rsidR="00B830FD" w:rsidRPr="00B830FD" w:rsidRDefault="00B830FD" w:rsidP="00B830FD">
                            <w:pPr>
                              <w:spacing w:after="0"/>
                              <w:ind w:left="993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B830F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>Descriptif technique du Skybaie Ouverture</w:t>
                            </w:r>
                            <w:r w:rsidR="00800FD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Seule déclenchement </w:t>
                            </w:r>
                            <w:r w:rsidR="008D491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>électrique</w:t>
                            </w:r>
                            <w:r w:rsidRPr="00B830F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> :</w:t>
                            </w:r>
                          </w:p>
                          <w:p w14:paraId="38FF80BC" w14:textId="77777777" w:rsidR="00B830FD" w:rsidRDefault="00B830FD" w:rsidP="00B830F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15pt;margin-top:20.75pt;width:597.9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" fillcolor="#4f81bd [3204]" strokecolor="#a5a5a5 [2092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E333F6B" w14:textId="77777777" w:rsidR="00B830FD" w:rsidRDefault="00B830FD" w:rsidP="00B830FD">
                      <w:pPr>
                        <w:spacing w:after="0"/>
                        <w:ind w:left="993"/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EDF6214" w14:textId="78341E13" w:rsidR="00B830FD" w:rsidRPr="00B830FD" w:rsidRDefault="00B830FD" w:rsidP="00B830FD">
                      <w:pPr>
                        <w:spacing w:after="0"/>
                        <w:ind w:left="993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</w:pPr>
                      <w:r w:rsidRPr="00B830F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>Descriptif technique du Skybaie Ouverture</w:t>
                      </w:r>
                      <w:r w:rsidR="00800FD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 Seule déclenchement </w:t>
                      </w:r>
                      <w:r w:rsidR="008D491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>électrique</w:t>
                      </w:r>
                      <w:r w:rsidRPr="00B830F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> :</w:t>
                      </w:r>
                    </w:p>
                    <w:p w14:paraId="38FF80BC" w14:textId="77777777" w:rsidR="00B830FD" w:rsidRDefault="00B830FD" w:rsidP="00B830F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7902506B" w14:textId="77777777" w:rsidR="0048248D" w:rsidRDefault="0048248D" w:rsidP="00FB459B">
      <w:pPr>
        <w:ind w:left="993"/>
        <w:rPr>
          <w:rFonts w:ascii="Arial Narrow" w:hAnsi="Arial Narrow"/>
          <w:i/>
          <w:color w:val="7030A0"/>
          <w:sz w:val="22"/>
          <w:szCs w:val="22"/>
        </w:rPr>
      </w:pPr>
    </w:p>
    <w:p w14:paraId="45EBCA01" w14:textId="77777777" w:rsidR="00B830FD" w:rsidRDefault="00B830FD" w:rsidP="00FB459B">
      <w:pPr>
        <w:ind w:left="993"/>
        <w:rPr>
          <w:rFonts w:ascii="Arial Narrow" w:hAnsi="Arial Narrow"/>
          <w:i/>
          <w:color w:val="7030A0"/>
          <w:sz w:val="22"/>
          <w:szCs w:val="22"/>
        </w:rPr>
      </w:pPr>
    </w:p>
    <w:p w14:paraId="01B16162" w14:textId="35143767" w:rsidR="00B830FD" w:rsidRDefault="00B830FD" w:rsidP="00B830FD">
      <w:pPr>
        <w:tabs>
          <w:tab w:val="left" w:pos="2339"/>
        </w:tabs>
        <w:ind w:left="993"/>
        <w:rPr>
          <w:rFonts w:ascii="Arial Narrow" w:hAnsi="Arial Narrow"/>
          <w:i/>
          <w:color w:val="7030A0"/>
          <w:sz w:val="22"/>
          <w:szCs w:val="22"/>
        </w:rPr>
      </w:pPr>
      <w:r>
        <w:rPr>
          <w:rFonts w:ascii="Arial Narrow" w:hAnsi="Arial Narrow"/>
          <w:i/>
          <w:color w:val="7030A0"/>
          <w:sz w:val="22"/>
          <w:szCs w:val="22"/>
        </w:rPr>
        <w:tab/>
      </w:r>
    </w:p>
    <w:p w14:paraId="0E982610" w14:textId="77777777" w:rsidR="0048248D" w:rsidRPr="0048248D" w:rsidRDefault="0048248D" w:rsidP="00FB459B">
      <w:pPr>
        <w:ind w:left="993"/>
        <w:rPr>
          <w:rFonts w:ascii="Arial" w:hAnsi="Arial" w:cs="Arial"/>
          <w:i/>
          <w:color w:val="7030A0"/>
          <w:sz w:val="22"/>
          <w:szCs w:val="22"/>
        </w:rPr>
      </w:pPr>
    </w:p>
    <w:p w14:paraId="6C91EEF2" w14:textId="77777777" w:rsidR="0048248D" w:rsidRPr="0048248D" w:rsidRDefault="0048248D" w:rsidP="00816DC8">
      <w:pPr>
        <w:pStyle w:val="Paragraphedeliste"/>
        <w:numPr>
          <w:ilvl w:val="0"/>
          <w:numId w:val="2"/>
        </w:numPr>
        <w:ind w:left="993"/>
        <w:rPr>
          <w:rFonts w:ascii="Arial" w:hAnsi="Arial" w:cs="Arial"/>
          <w:sz w:val="22"/>
          <w:szCs w:val="22"/>
        </w:rPr>
      </w:pPr>
      <w:r w:rsidRPr="0048248D">
        <w:rPr>
          <w:rFonts w:ascii="Arial" w:hAnsi="Arial" w:cs="Arial"/>
          <w:b/>
          <w:sz w:val="22"/>
          <w:szCs w:val="22"/>
          <w:u w:val="single"/>
        </w:rPr>
        <w:t>Généralités :</w:t>
      </w:r>
    </w:p>
    <w:p w14:paraId="40409F5F" w14:textId="3588BCAA" w:rsidR="0048248D" w:rsidRPr="0048248D" w:rsidRDefault="002C622F" w:rsidP="0048248D">
      <w:pPr>
        <w:rPr>
          <w:rFonts w:ascii="Arial" w:hAnsi="Arial" w:cs="Arial"/>
          <w:sz w:val="22"/>
          <w:szCs w:val="22"/>
        </w:rPr>
      </w:pPr>
      <w:r w:rsidRPr="0048248D">
        <w:rPr>
          <w:rFonts w:ascii="Arial" w:hAnsi="Arial" w:cs="Arial"/>
          <w:sz w:val="22"/>
          <w:szCs w:val="22"/>
        </w:rPr>
        <w:t xml:space="preserve"> </w:t>
      </w:r>
    </w:p>
    <w:p w14:paraId="323CC6E7" w14:textId="6AE8D8ED" w:rsidR="00303216" w:rsidRPr="00197BA4" w:rsidRDefault="0048248D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197BA4">
        <w:rPr>
          <w:rFonts w:ascii="Arial" w:hAnsi="Arial" w:cs="Arial"/>
          <w:sz w:val="20"/>
          <w:szCs w:val="20"/>
        </w:rPr>
        <w:t>F</w:t>
      </w:r>
      <w:r w:rsidR="002C622F" w:rsidRPr="00197BA4">
        <w:rPr>
          <w:rFonts w:ascii="Arial" w:hAnsi="Arial" w:cs="Arial"/>
          <w:sz w:val="20"/>
          <w:szCs w:val="20"/>
        </w:rPr>
        <w:t xml:space="preserve">ourniture et pose </w:t>
      </w:r>
      <w:r w:rsidR="002C622F" w:rsidRPr="00225D40">
        <w:rPr>
          <w:rFonts w:ascii="Arial" w:hAnsi="Arial" w:cs="Arial"/>
          <w:color w:val="FF0000"/>
          <w:sz w:val="20"/>
          <w:szCs w:val="20"/>
        </w:rPr>
        <w:t>d’évacuations de fumées (DENFC)</w:t>
      </w:r>
      <w:r w:rsidR="00225D40" w:rsidRPr="00225D40">
        <w:rPr>
          <w:rFonts w:ascii="Arial" w:hAnsi="Arial" w:cs="Arial"/>
          <w:color w:val="FF0000"/>
          <w:sz w:val="20"/>
          <w:szCs w:val="20"/>
        </w:rPr>
        <w:t xml:space="preserve">, ou d’amenée d’air </w:t>
      </w:r>
      <w:r w:rsidR="002C622F" w:rsidRPr="00197BA4">
        <w:rPr>
          <w:rFonts w:ascii="Arial" w:hAnsi="Arial" w:cs="Arial"/>
          <w:sz w:val="20"/>
          <w:szCs w:val="20"/>
        </w:rPr>
        <w:t xml:space="preserve">de type </w:t>
      </w:r>
      <w:r w:rsidR="009F4407" w:rsidRPr="00197BA4">
        <w:rPr>
          <w:rFonts w:ascii="Arial" w:hAnsi="Arial" w:cs="Arial"/>
          <w:sz w:val="20"/>
          <w:szCs w:val="20"/>
        </w:rPr>
        <w:t>SKYBAIE</w:t>
      </w:r>
      <w:r w:rsidR="002C622F" w:rsidRPr="00197BA4">
        <w:rPr>
          <w:rFonts w:ascii="Arial" w:hAnsi="Arial" w:cs="Arial"/>
          <w:sz w:val="20"/>
          <w:szCs w:val="20"/>
        </w:rPr>
        <w:t xml:space="preserve"> de chez </w:t>
      </w:r>
      <w:r w:rsidR="009F4407" w:rsidRPr="00197BA4">
        <w:rPr>
          <w:rFonts w:ascii="Arial" w:hAnsi="Arial" w:cs="Arial"/>
          <w:sz w:val="20"/>
          <w:szCs w:val="20"/>
        </w:rPr>
        <w:t xml:space="preserve">SKYDOME </w:t>
      </w:r>
      <w:r w:rsidR="002C622F" w:rsidRPr="00197BA4">
        <w:rPr>
          <w:rFonts w:ascii="Arial" w:hAnsi="Arial" w:cs="Arial"/>
          <w:sz w:val="20"/>
          <w:szCs w:val="20"/>
        </w:rPr>
        <w:t xml:space="preserve"> ou techniquement équivalent</w:t>
      </w:r>
      <w:r w:rsidR="00816DC8" w:rsidRPr="00197BA4">
        <w:rPr>
          <w:rFonts w:ascii="Arial" w:hAnsi="Arial" w:cs="Arial"/>
          <w:sz w:val="20"/>
          <w:szCs w:val="20"/>
        </w:rPr>
        <w:t xml:space="preserve">. </w:t>
      </w:r>
    </w:p>
    <w:p w14:paraId="21357454" w14:textId="77777777" w:rsidR="00B830FD" w:rsidRPr="00197BA4" w:rsidRDefault="00303216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197BA4">
        <w:rPr>
          <w:rFonts w:ascii="Arial" w:hAnsi="Arial" w:cs="Arial"/>
          <w:sz w:val="20"/>
          <w:szCs w:val="20"/>
        </w:rPr>
        <w:t>Les appareils sont constitués de pr</w:t>
      </w:r>
      <w:r w:rsidR="00816DC8" w:rsidRPr="00197BA4">
        <w:rPr>
          <w:rFonts w:ascii="Arial" w:hAnsi="Arial" w:cs="Arial"/>
          <w:sz w:val="20"/>
          <w:szCs w:val="20"/>
        </w:rPr>
        <w:t>ofils à rupture de pont thermique</w:t>
      </w:r>
      <w:r w:rsidR="00B830FD" w:rsidRPr="00197BA4">
        <w:rPr>
          <w:rFonts w:ascii="Arial" w:hAnsi="Arial" w:cs="Arial"/>
          <w:sz w:val="20"/>
          <w:szCs w:val="20"/>
        </w:rPr>
        <w:t xml:space="preserve"> réalisés au moyen de barrettes </w:t>
      </w:r>
      <w:r w:rsidR="00816DC8" w:rsidRPr="00197BA4">
        <w:rPr>
          <w:rFonts w:ascii="Arial" w:hAnsi="Arial" w:cs="Arial"/>
          <w:sz w:val="20"/>
          <w:szCs w:val="20"/>
        </w:rPr>
        <w:t xml:space="preserve"> </w:t>
      </w:r>
      <w:r w:rsidR="00B830FD" w:rsidRPr="00197BA4">
        <w:rPr>
          <w:rFonts w:ascii="Arial" w:hAnsi="Arial" w:cs="Arial"/>
          <w:sz w:val="20"/>
          <w:szCs w:val="20"/>
        </w:rPr>
        <w:t xml:space="preserve">en polyamide 6.6 chargée à 25% de fibre de verre, immobilisées par sertissage suivant le norme NF, centrées sur le profil. </w:t>
      </w:r>
    </w:p>
    <w:p w14:paraId="05141CF3" w14:textId="0B932E66" w:rsidR="00C77AD7" w:rsidRDefault="00B830FD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197BA4">
        <w:rPr>
          <w:rFonts w:ascii="Arial" w:hAnsi="Arial" w:cs="Arial"/>
          <w:sz w:val="20"/>
          <w:szCs w:val="20"/>
        </w:rPr>
        <w:t>Le mécanisme est compl</w:t>
      </w:r>
      <w:r w:rsidR="00CB2924">
        <w:rPr>
          <w:rFonts w:ascii="Arial" w:hAnsi="Arial" w:cs="Arial"/>
          <w:sz w:val="20"/>
          <w:szCs w:val="20"/>
        </w:rPr>
        <w:t xml:space="preserve">ètement intégré ; </w:t>
      </w:r>
      <w:r w:rsidRPr="00197BA4">
        <w:rPr>
          <w:rFonts w:ascii="Arial" w:hAnsi="Arial" w:cs="Arial"/>
          <w:sz w:val="20"/>
          <w:szCs w:val="20"/>
        </w:rPr>
        <w:t xml:space="preserve">en </w:t>
      </w:r>
      <w:r w:rsidR="00C77AD7" w:rsidRPr="00197BA4">
        <w:rPr>
          <w:rFonts w:ascii="Arial" w:hAnsi="Arial" w:cs="Arial"/>
          <w:sz w:val="20"/>
          <w:szCs w:val="20"/>
        </w:rPr>
        <w:t xml:space="preserve">position fermée, </w:t>
      </w:r>
      <w:r w:rsidR="00800FDE">
        <w:rPr>
          <w:rFonts w:ascii="Arial" w:hAnsi="Arial" w:cs="Arial"/>
          <w:sz w:val="20"/>
          <w:szCs w:val="20"/>
        </w:rPr>
        <w:t xml:space="preserve">les éjecteurs et bloc verrou </w:t>
      </w:r>
      <w:r w:rsidRPr="00197BA4">
        <w:rPr>
          <w:rFonts w:ascii="Arial" w:hAnsi="Arial" w:cs="Arial"/>
          <w:sz w:val="20"/>
          <w:szCs w:val="20"/>
        </w:rPr>
        <w:t>sont</w:t>
      </w:r>
      <w:r w:rsidR="00C77AD7" w:rsidRPr="00197BA4">
        <w:rPr>
          <w:rFonts w:ascii="Arial" w:hAnsi="Arial" w:cs="Arial"/>
          <w:sz w:val="20"/>
          <w:szCs w:val="20"/>
        </w:rPr>
        <w:t xml:space="preserve"> invisible</w:t>
      </w:r>
      <w:r w:rsidRPr="00197BA4">
        <w:rPr>
          <w:rFonts w:ascii="Arial" w:hAnsi="Arial" w:cs="Arial"/>
          <w:sz w:val="20"/>
          <w:szCs w:val="20"/>
        </w:rPr>
        <w:t>s</w:t>
      </w:r>
      <w:r w:rsidR="00C77AD7" w:rsidRPr="00197BA4">
        <w:rPr>
          <w:rFonts w:ascii="Arial" w:hAnsi="Arial" w:cs="Arial"/>
          <w:sz w:val="20"/>
          <w:szCs w:val="20"/>
        </w:rPr>
        <w:t xml:space="preserve">. </w:t>
      </w:r>
    </w:p>
    <w:p w14:paraId="2867C663" w14:textId="001E0098" w:rsidR="00800FDE" w:rsidRDefault="00800FDE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L’appareil sera équipé d’un bloc verrou </w:t>
      </w:r>
      <w:r w:rsidR="00F93A88">
        <w:rPr>
          <w:rFonts w:ascii="Arial" w:hAnsi="Arial" w:cs="Arial"/>
          <w:sz w:val="20"/>
          <w:szCs w:val="20"/>
        </w:rPr>
        <w:t>électromagnétique</w:t>
      </w:r>
      <w:r>
        <w:rPr>
          <w:rFonts w:ascii="Arial" w:hAnsi="Arial" w:cs="Arial"/>
          <w:sz w:val="20"/>
          <w:szCs w:val="20"/>
        </w:rPr>
        <w:t xml:space="preserve"> permettant le déverrouillage et l’ouverture, il sera également livré de série avec une poignée permettant la fermeture de l’appareil dans la même finition que le châssis. </w:t>
      </w:r>
    </w:p>
    <w:p w14:paraId="7C7FECB0" w14:textId="41BE67A5" w:rsidR="00225D40" w:rsidRDefault="00225D40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L’appareil est équipé en série </w:t>
      </w:r>
      <w:r w:rsidR="008D4910" w:rsidRPr="008D4910">
        <w:rPr>
          <w:rFonts w:ascii="Arial" w:hAnsi="Arial" w:cs="Arial"/>
          <w:sz w:val="20"/>
          <w:szCs w:val="20"/>
        </w:rPr>
        <w:t>avec 3 ml mini de c</w:t>
      </w:r>
      <w:r w:rsidR="008D4910">
        <w:rPr>
          <w:rFonts w:ascii="Arial" w:hAnsi="Arial" w:cs="Arial"/>
          <w:sz w:val="20"/>
          <w:szCs w:val="20"/>
        </w:rPr>
        <w:t xml:space="preserve">âble et sa boite de dérivation </w:t>
      </w:r>
      <w:r>
        <w:rPr>
          <w:rFonts w:ascii="Arial" w:hAnsi="Arial" w:cs="Arial"/>
          <w:sz w:val="20"/>
          <w:szCs w:val="20"/>
        </w:rPr>
        <w:t xml:space="preserve">permettant l’asservissement par </w:t>
      </w:r>
      <w:r w:rsidR="008D4910">
        <w:rPr>
          <w:rFonts w:ascii="Arial" w:hAnsi="Arial" w:cs="Arial"/>
          <w:sz w:val="20"/>
          <w:szCs w:val="20"/>
        </w:rPr>
        <w:t>un DAC/DCM</w:t>
      </w:r>
      <w:r>
        <w:rPr>
          <w:rFonts w:ascii="Arial" w:hAnsi="Arial" w:cs="Arial"/>
          <w:sz w:val="20"/>
          <w:szCs w:val="20"/>
        </w:rPr>
        <w:t>.</w:t>
      </w:r>
      <w:r w:rsidR="00862488">
        <w:rPr>
          <w:rFonts w:ascii="Arial" w:hAnsi="Arial" w:cs="Arial"/>
          <w:sz w:val="20"/>
          <w:szCs w:val="20"/>
        </w:rPr>
        <w:t xml:space="preserve"> La sortie du câble se fera en haut à droite (vue int. du châssis). </w:t>
      </w:r>
      <w:bookmarkStart w:id="0" w:name="_GoBack"/>
      <w:bookmarkEnd w:id="0"/>
    </w:p>
    <w:p w14:paraId="7FA39AE6" w14:textId="77777777" w:rsidR="00DF70F3" w:rsidRDefault="00DF70F3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</w:p>
    <w:p w14:paraId="03ABF066" w14:textId="77777777" w:rsidR="00DF70F3" w:rsidRPr="00DF70F3" w:rsidRDefault="00DF70F3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DF70F3">
        <w:rPr>
          <w:rFonts w:ascii="Arial" w:hAnsi="Arial" w:cs="Arial"/>
          <w:sz w:val="20"/>
          <w:szCs w:val="20"/>
        </w:rPr>
        <w:t>Ce DAS / DENFC sera certifié CE 12 101-2 et NF S 61-937 ; l’entreprise présentera les procès-verbaux à la maîtrise d’œuvre avant tout début d’exécution.</w:t>
      </w:r>
    </w:p>
    <w:p w14:paraId="46F08284" w14:textId="76323837" w:rsidR="00DF70F3" w:rsidRPr="00197BA4" w:rsidRDefault="00DF70F3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DF70F3">
        <w:rPr>
          <w:rFonts w:ascii="Arial" w:hAnsi="Arial" w:cs="Arial"/>
          <w:sz w:val="20"/>
          <w:szCs w:val="20"/>
        </w:rPr>
        <w:t>Mise en œuvre conforme aux Règles Professionnelles et aux recommandations du fabricant.</w:t>
      </w:r>
    </w:p>
    <w:p w14:paraId="19F5494D" w14:textId="77777777" w:rsidR="00A31EDF" w:rsidRDefault="00A31EDF" w:rsidP="0029417D">
      <w:pPr>
        <w:pStyle w:val="Paragraphedeliste"/>
        <w:ind w:left="993"/>
        <w:jc w:val="both"/>
        <w:rPr>
          <w:rFonts w:ascii="Arial" w:hAnsi="Arial" w:cs="Arial"/>
          <w:sz w:val="22"/>
          <w:szCs w:val="22"/>
        </w:rPr>
      </w:pPr>
    </w:p>
    <w:p w14:paraId="7209C658" w14:textId="5C54621A" w:rsidR="00A31EDF" w:rsidRPr="00197BA4" w:rsidRDefault="00225D40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Type de mécanisme : O/F </w:t>
      </w:r>
      <w:r w:rsidR="008D4910">
        <w:rPr>
          <w:rFonts w:ascii="Arial" w:hAnsi="Arial" w:cs="Arial"/>
          <w:sz w:val="20"/>
          <w:szCs w:val="22"/>
        </w:rPr>
        <w:t>Electrique</w:t>
      </w:r>
    </w:p>
    <w:p w14:paraId="5016F2A4" w14:textId="50FCF63F" w:rsidR="00A31EDF" w:rsidRPr="00197BA4" w:rsidRDefault="00A31EDF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BA4">
        <w:rPr>
          <w:rFonts w:ascii="Arial" w:hAnsi="Arial" w:cs="Arial"/>
          <w:sz w:val="20"/>
          <w:szCs w:val="22"/>
        </w:rPr>
        <w:t xml:space="preserve">Type de profil : Aluminium à rupture de pont thermique </w:t>
      </w:r>
    </w:p>
    <w:p w14:paraId="3841D7B4" w14:textId="6C756BE5" w:rsidR="00A31EDF" w:rsidRPr="00197BA4" w:rsidRDefault="00A31EDF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BA4">
        <w:rPr>
          <w:rFonts w:ascii="Arial" w:hAnsi="Arial" w:cs="Arial"/>
          <w:sz w:val="20"/>
          <w:szCs w:val="22"/>
        </w:rPr>
        <w:t xml:space="preserve">Type d’ouverture : Abatant extérieur </w:t>
      </w:r>
    </w:p>
    <w:p w14:paraId="3BD87311" w14:textId="097EA4F8" w:rsidR="006F2C9A" w:rsidRPr="006F2C9A" w:rsidRDefault="00A31EDF" w:rsidP="006F2C9A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BA4">
        <w:rPr>
          <w:rFonts w:ascii="Arial" w:hAnsi="Arial" w:cs="Arial"/>
          <w:sz w:val="20"/>
          <w:szCs w:val="22"/>
        </w:rPr>
        <w:t>Angle d’ouverture :</w:t>
      </w:r>
      <w:r w:rsidR="006F2C9A">
        <w:rPr>
          <w:rFonts w:ascii="Arial" w:hAnsi="Arial" w:cs="Arial"/>
          <w:sz w:val="20"/>
          <w:szCs w:val="22"/>
        </w:rPr>
        <w:t xml:space="preserve"> </w:t>
      </w:r>
      <w:r w:rsidR="00800FDE">
        <w:rPr>
          <w:rFonts w:ascii="Arial" w:hAnsi="Arial" w:cs="Arial"/>
          <w:sz w:val="20"/>
          <w:szCs w:val="22"/>
        </w:rPr>
        <w:t>6</w:t>
      </w:r>
      <w:r w:rsidR="006F2C9A">
        <w:rPr>
          <w:rFonts w:ascii="Arial" w:hAnsi="Arial" w:cs="Arial"/>
          <w:sz w:val="20"/>
          <w:szCs w:val="22"/>
        </w:rPr>
        <w:t>0°</w:t>
      </w:r>
    </w:p>
    <w:tbl>
      <w:tblPr>
        <w:tblStyle w:val="Grilledutableau"/>
        <w:tblpPr w:leftFromText="141" w:rightFromText="141" w:vertAnchor="text" w:tblpX="312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6F2C9A" w14:paraId="5C1C326E" w14:textId="77777777" w:rsidTr="00E578AA">
        <w:tc>
          <w:tcPr>
            <w:tcW w:w="1101" w:type="dxa"/>
          </w:tcPr>
          <w:p w14:paraId="79C32F2F" w14:textId="77777777" w:rsidR="006F2C9A" w:rsidRDefault="006F2C9A" w:rsidP="00E578AA">
            <w:pPr>
              <w:pStyle w:val="Paragraphedeliste"/>
              <w:ind w:left="284" w:firstLine="142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A*2</w:t>
            </w:r>
          </w:p>
        </w:tc>
        <w:tc>
          <w:tcPr>
            <w:tcW w:w="1134" w:type="dxa"/>
          </w:tcPr>
          <w:p w14:paraId="4FF62060" w14:textId="77777777" w:rsidR="006F2C9A" w:rsidRDefault="006F2C9A" w:rsidP="00E578A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E*9A</w:t>
            </w:r>
          </w:p>
        </w:tc>
        <w:tc>
          <w:tcPr>
            <w:tcW w:w="1134" w:type="dxa"/>
          </w:tcPr>
          <w:p w14:paraId="3044D7EB" w14:textId="77777777" w:rsidR="006F2C9A" w:rsidRDefault="006F2C9A" w:rsidP="00E578A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V*C2</w:t>
            </w:r>
          </w:p>
        </w:tc>
      </w:tr>
    </w:tbl>
    <w:p w14:paraId="14B69756" w14:textId="40C77A8E" w:rsidR="006F2C9A" w:rsidRDefault="006F2C9A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Classement AEV :</w:t>
      </w:r>
    </w:p>
    <w:p w14:paraId="07AB77AE" w14:textId="77777777" w:rsidR="00225D40" w:rsidRDefault="00225D40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4D164884" w14:textId="77777777" w:rsidR="00800FDE" w:rsidRPr="00197BA4" w:rsidRDefault="00800FDE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4C7B4B6D" w14:textId="4FEADB47" w:rsidR="00F66373" w:rsidRDefault="00F6637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Remplissage :</w:t>
      </w:r>
      <w:r w:rsidR="00202296">
        <w:rPr>
          <w:rFonts w:ascii="Arial" w:hAnsi="Arial" w:cs="Arial"/>
          <w:sz w:val="20"/>
          <w:szCs w:val="22"/>
        </w:rPr>
        <w:t xml:space="preserve"> </w:t>
      </w:r>
      <w:r w:rsidR="00202296" w:rsidRPr="00202296">
        <w:rPr>
          <w:rFonts w:ascii="Arial" w:hAnsi="Arial" w:cs="Arial"/>
          <w:color w:val="FF0000"/>
          <w:sz w:val="20"/>
          <w:szCs w:val="22"/>
        </w:rPr>
        <w:t>Cocher la case</w:t>
      </w:r>
      <w:r w:rsidR="00202296">
        <w:rPr>
          <w:rFonts w:ascii="Arial" w:hAnsi="Arial" w:cs="Arial"/>
          <w:color w:val="FF0000"/>
          <w:sz w:val="20"/>
          <w:szCs w:val="22"/>
        </w:rPr>
        <w:t xml:space="preserve"> et/ou remplir </w:t>
      </w:r>
      <w:r w:rsidR="004C5CEF">
        <w:rPr>
          <w:rFonts w:ascii="Arial" w:hAnsi="Arial" w:cs="Arial"/>
          <w:color w:val="FF0000"/>
          <w:sz w:val="20"/>
          <w:szCs w:val="22"/>
        </w:rPr>
        <w:t xml:space="preserve">les informations </w:t>
      </w:r>
      <w:r w:rsidR="00202296">
        <w:rPr>
          <w:rFonts w:ascii="Arial" w:hAnsi="Arial" w:cs="Arial"/>
          <w:color w:val="FF0000"/>
          <w:sz w:val="20"/>
          <w:szCs w:val="22"/>
        </w:rPr>
        <w:t xml:space="preserve">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992"/>
        <w:gridCol w:w="142"/>
        <w:gridCol w:w="5386"/>
      </w:tblGrid>
      <w:tr w:rsidR="00202296" w14:paraId="36D6AA5A" w14:textId="4A40B43A" w:rsidTr="004C5CEF">
        <w:trPr>
          <w:trHeight w:val="319"/>
        </w:trPr>
        <w:tc>
          <w:tcPr>
            <w:tcW w:w="567" w:type="dxa"/>
          </w:tcPr>
          <w:p w14:paraId="110770DF" w14:textId="2EADBFAA" w:rsidR="00202296" w:rsidRDefault="005825D5" w:rsidP="0020229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1036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96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02296"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6581D7DA" w14:textId="17E7033B" w:rsidR="00202296" w:rsidRDefault="00202296" w:rsidP="0020229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>Double vitrage</w:t>
            </w:r>
            <w:r w:rsidR="00B530C7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standard </w:t>
            </w:r>
          </w:p>
        </w:tc>
        <w:tc>
          <w:tcPr>
            <w:tcW w:w="992" w:type="dxa"/>
          </w:tcPr>
          <w:p w14:paraId="4142B2EB" w14:textId="15870631" w:rsidR="00202296" w:rsidRPr="00B530C7" w:rsidRDefault="00B530C7" w:rsidP="00202296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B530C7">
              <w:rPr>
                <w:rFonts w:ascii="Arial" w:hAnsi="Arial" w:cs="Arial"/>
                <w:sz w:val="20"/>
                <w:szCs w:val="22"/>
              </w:rPr>
              <w:t xml:space="preserve">33.2-16-4 </w:t>
            </w:r>
          </w:p>
        </w:tc>
        <w:tc>
          <w:tcPr>
            <w:tcW w:w="5528" w:type="dxa"/>
            <w:gridSpan w:val="2"/>
          </w:tcPr>
          <w:p w14:paraId="2F4EFE6C" w14:textId="661A5FC6" w:rsidR="00202296" w:rsidRPr="00202296" w:rsidRDefault="00202296" w:rsidP="00202296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  <w:tr w:rsidR="00B530C7" w14:paraId="5598FC5B" w14:textId="77777777" w:rsidTr="004C5CEF">
        <w:trPr>
          <w:trHeight w:val="319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115483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AA60AE" w14:textId="4C63EDA7" w:rsidR="00B530C7" w:rsidRDefault="006F2C9A" w:rsidP="00202296">
                <w:pPr>
                  <w:autoSpaceDE w:val="0"/>
                  <w:autoSpaceDN w:val="0"/>
                  <w:adjustRightInd w:val="0"/>
                  <w:spacing w:after="0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64BCFD2" w14:textId="19CFB24A" w:rsidR="00B530C7" w:rsidRPr="00202296" w:rsidRDefault="00B530C7" w:rsidP="006A2A8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>Double vitrage</w:t>
            </w:r>
          </w:p>
        </w:tc>
        <w:tc>
          <w:tcPr>
            <w:tcW w:w="1134" w:type="dxa"/>
            <w:gridSpan w:val="2"/>
          </w:tcPr>
          <w:p w14:paraId="3570989C" w14:textId="0334D3FE" w:rsidR="00B530C7" w:rsidRPr="00B530C7" w:rsidRDefault="006A2A8F" w:rsidP="00202296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202296">
              <w:rPr>
                <w:rFonts w:ascii="Arial" w:hAnsi="Arial" w:cs="Arial"/>
                <w:b/>
                <w:color w:val="FF0000"/>
                <w:sz w:val="20"/>
                <w:szCs w:val="22"/>
              </w:rPr>
              <w:t>XX</w:t>
            </w:r>
            <w:r>
              <w:rPr>
                <w:rFonts w:ascii="Arial" w:hAnsi="Arial" w:cs="Arial"/>
                <w:sz w:val="20"/>
                <w:szCs w:val="22"/>
              </w:rPr>
              <w:t>/</w:t>
            </w:r>
            <w:r w:rsidRPr="00202296">
              <w:rPr>
                <w:rFonts w:ascii="Arial" w:hAnsi="Arial" w:cs="Arial"/>
                <w:b/>
                <w:color w:val="FF0000"/>
                <w:sz w:val="20"/>
                <w:szCs w:val="22"/>
              </w:rPr>
              <w:t>XX</w:t>
            </w:r>
            <w:r>
              <w:rPr>
                <w:rFonts w:ascii="Arial" w:hAnsi="Arial" w:cs="Arial"/>
                <w:sz w:val="20"/>
                <w:szCs w:val="22"/>
              </w:rPr>
              <w:t>/</w:t>
            </w:r>
            <w:r w:rsidRPr="00202296">
              <w:rPr>
                <w:rFonts w:ascii="Arial" w:hAnsi="Arial" w:cs="Arial"/>
                <w:b/>
                <w:color w:val="FF0000"/>
                <w:sz w:val="20"/>
                <w:szCs w:val="22"/>
              </w:rPr>
              <w:t>XX</w:t>
            </w:r>
          </w:p>
        </w:tc>
        <w:tc>
          <w:tcPr>
            <w:tcW w:w="5386" w:type="dxa"/>
          </w:tcPr>
          <w:p w14:paraId="3B9B7309" w14:textId="1CD909D2" w:rsidR="00B530C7" w:rsidRDefault="006A2A8F" w:rsidP="00202296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Ug =   </w:t>
            </w:r>
          </w:p>
        </w:tc>
      </w:tr>
      <w:tr w:rsidR="00202296" w14:paraId="1CB84DC5" w14:textId="0483378D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202744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521563" w14:textId="344B53C3" w:rsidR="00202296" w:rsidRDefault="00202296" w:rsidP="00F66373">
                <w:pPr>
                  <w:autoSpaceDE w:val="0"/>
                  <w:autoSpaceDN w:val="0"/>
                  <w:adjustRightInd w:val="0"/>
                  <w:spacing w:after="0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A109609" w14:textId="1906178B" w:rsidR="00202296" w:rsidRDefault="00202296" w:rsidP="0020229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>Opaque tôlé isolé</w:t>
            </w:r>
          </w:p>
        </w:tc>
        <w:tc>
          <w:tcPr>
            <w:tcW w:w="992" w:type="dxa"/>
          </w:tcPr>
          <w:p w14:paraId="2676200D" w14:textId="78FAEF78" w:rsidR="00202296" w:rsidRDefault="00202296" w:rsidP="00202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14:paraId="38F6C62F" w14:textId="77777777" w:rsidR="00202296" w:rsidRDefault="00202296" w:rsidP="00202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3317DA5A" w14:textId="77777777" w:rsidR="00197BA4" w:rsidRDefault="00197BA4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2C1E219B" w14:textId="7217DD83" w:rsidR="00197A54" w:rsidRDefault="00197A54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Finition : </w:t>
      </w:r>
      <w:r w:rsidR="004F3883">
        <w:rPr>
          <w:rFonts w:ascii="Arial" w:hAnsi="Arial" w:cs="Arial"/>
          <w:sz w:val="20"/>
          <w:szCs w:val="22"/>
        </w:rPr>
        <w:t xml:space="preserve">Teinte au choix de l’architecte </w:t>
      </w:r>
      <w:r w:rsidR="004C5CEF" w:rsidRPr="00202296">
        <w:rPr>
          <w:rFonts w:ascii="Arial" w:hAnsi="Arial" w:cs="Arial"/>
          <w:color w:val="FF0000"/>
          <w:sz w:val="20"/>
          <w:szCs w:val="22"/>
        </w:rPr>
        <w:t>Cocher la case</w:t>
      </w:r>
      <w:r w:rsidR="004C5CEF">
        <w:rPr>
          <w:rFonts w:ascii="Arial" w:hAnsi="Arial" w:cs="Arial"/>
          <w:color w:val="FF0000"/>
          <w:sz w:val="20"/>
          <w:szCs w:val="22"/>
        </w:rPr>
        <w:t xml:space="preserve"> et/ou remplir les informations  </w:t>
      </w:r>
    </w:p>
    <w:tbl>
      <w:tblPr>
        <w:tblW w:w="0" w:type="auto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567"/>
        <w:gridCol w:w="567"/>
        <w:gridCol w:w="567"/>
        <w:gridCol w:w="1417"/>
      </w:tblGrid>
      <w:tr w:rsidR="006A2A8F" w:rsidRPr="006A2A8F" w14:paraId="316CCE72" w14:textId="4696F83B" w:rsidTr="004C5CEF">
        <w:trPr>
          <w:trHeight w:val="3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F676" w14:textId="77777777" w:rsidR="006A2A8F" w:rsidRDefault="005825D5" w:rsidP="006A2A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13097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8F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A2A8F"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E43D" w14:textId="1693C203" w:rsidR="006A2A8F" w:rsidRDefault="006A2A8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RAL 9006 (Aluminium) 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62180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3DA3B2" w14:textId="7AE5B3FA" w:rsidR="006A2A8F" w:rsidRPr="006A2A8F" w:rsidRDefault="004C5CEF" w:rsidP="006A2A8F">
                <w:pPr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DAB99" w14:textId="0E460203" w:rsidR="006A2A8F" w:rsidRPr="006A2A8F" w:rsidRDefault="006A2A8F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 xml:space="preserve">MAT  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496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549AFA" w14:textId="4A834A2D" w:rsidR="006A2A8F" w:rsidRPr="006A2A8F" w:rsidRDefault="004C5CEF" w:rsidP="006A2A8F">
                <w:pPr>
                  <w:spacing w:after="0"/>
                  <w:jc w:val="right"/>
                  <w:rPr>
                    <w:rFonts w:ascii="Arial" w:hAnsi="Arial" w:cs="Arial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DD603" w14:textId="3EEFDF51" w:rsidR="006A2A8F" w:rsidRPr="006A2A8F" w:rsidRDefault="006A2A8F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BRILLANT</w:t>
            </w:r>
          </w:p>
        </w:tc>
      </w:tr>
      <w:tr w:rsidR="006A2A8F" w14:paraId="21F8F4EE" w14:textId="15C7FE1E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65873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38B84B" w14:textId="1F2EE166" w:rsidR="006A2A8F" w:rsidRDefault="00B057EA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2D6A9" w14:textId="65F6A738" w:rsidR="006A2A8F" w:rsidRDefault="006A2A8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RAL 9006 (Blanc)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89893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F1DAD3" w14:textId="1970516D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4AACB" w14:textId="04847913" w:rsid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MAT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39127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2AB015" w14:textId="43257E97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9440" w14:textId="0779CAA7" w:rsid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BRILLANT</w:t>
            </w:r>
          </w:p>
        </w:tc>
      </w:tr>
      <w:tr w:rsidR="006A2A8F" w14:paraId="1E7F32F7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73945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F48605" w14:textId="77063E52" w:rsidR="006A2A8F" w:rsidRDefault="00B057EA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384D" w14:textId="269BE87A" w:rsidR="006A2A8F" w:rsidRDefault="006A2A8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Autre RAL : 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38036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96A8438" w14:textId="21D82B09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0C32" w14:textId="7CF7B6AE" w:rsidR="006A2A8F" w:rsidRP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MAT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33846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63BF50" w14:textId="46283D2D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F0C7E" w14:textId="10BFCCE1" w:rsidR="006A2A8F" w:rsidRP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BRILLANT</w:t>
            </w:r>
          </w:p>
        </w:tc>
      </w:tr>
      <w:tr w:rsidR="004C5CEF" w14:paraId="4B95A2A4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803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AF7013" w14:textId="740227C0" w:rsidR="004C5CEF" w:rsidRDefault="004C5CE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B57A7" w14:textId="0DD83105" w:rsidR="004C5CEF" w:rsidRDefault="004C5CE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Anodisation   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77D5" w14:textId="0FC7717F" w:rsidR="004C5CEF" w:rsidRDefault="004C5CEF" w:rsidP="004C5CE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Réf. :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BB14" w14:textId="77777777" w:rsidR="004C5CEF" w:rsidRPr="006A2A8F" w:rsidRDefault="004C5CE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C5CEF" w14:paraId="51F1B34A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25378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046A61" w14:textId="50477AD7" w:rsidR="004C5CEF" w:rsidRDefault="00DF70F3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D472" w14:textId="42621883" w:rsidR="004C5CEF" w:rsidRDefault="004C5CE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Label Qualicoat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DEA7" w14:textId="77777777" w:rsidR="004C5CEF" w:rsidRDefault="004C5CEF" w:rsidP="006A2A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09C1C" w14:textId="77777777" w:rsidR="004C5CEF" w:rsidRPr="006A2A8F" w:rsidRDefault="004C5CE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C5CEF" w14:paraId="740E535C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70075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C58C42" w14:textId="18F02ACB" w:rsidR="004C5CEF" w:rsidRDefault="004C5CE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2BC5C" w14:textId="21820FC2" w:rsidR="004C5CEF" w:rsidRDefault="004C5CE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Label Qualmarine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DCFA" w14:textId="77777777" w:rsidR="004C5CEF" w:rsidRDefault="004C5CEF" w:rsidP="006A2A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CE70" w14:textId="77777777" w:rsidR="004C5CEF" w:rsidRPr="006A2A8F" w:rsidRDefault="004C5CE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AFC144C" w14:textId="77777777" w:rsidR="00197A54" w:rsidRDefault="00197A54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4D4CBB77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53A36B0B" w14:textId="2A60C34B" w:rsidR="00197A54" w:rsidRDefault="0020775E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Option certifié : </w:t>
      </w:r>
      <w:r w:rsidRPr="00202296">
        <w:rPr>
          <w:rFonts w:ascii="Arial" w:hAnsi="Arial" w:cs="Arial"/>
          <w:color w:val="FF0000"/>
          <w:sz w:val="20"/>
          <w:szCs w:val="22"/>
        </w:rPr>
        <w:t>Cocher la case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992"/>
        <w:gridCol w:w="5528"/>
      </w:tblGrid>
      <w:tr w:rsidR="0020775E" w14:paraId="612A67D6" w14:textId="77777777" w:rsidTr="00321254">
        <w:trPr>
          <w:trHeight w:val="319"/>
        </w:trPr>
        <w:tc>
          <w:tcPr>
            <w:tcW w:w="567" w:type="dxa"/>
          </w:tcPr>
          <w:p w14:paraId="5B278AB7" w14:textId="77777777" w:rsidR="0020775E" w:rsidRDefault="005825D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5236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75E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0775E"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701694C" w14:textId="71C0F05B" w:rsidR="0020775E" w:rsidRDefault="0020775E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Contacteur de position </w:t>
            </w:r>
          </w:p>
        </w:tc>
        <w:tc>
          <w:tcPr>
            <w:tcW w:w="992" w:type="dxa"/>
          </w:tcPr>
          <w:p w14:paraId="2C3141C8" w14:textId="11D1BE5D" w:rsidR="0020775E" w:rsidRPr="00B530C7" w:rsidRDefault="0020775E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8B55FD5" w14:textId="77777777" w:rsidR="0020775E" w:rsidRPr="00202296" w:rsidRDefault="0020775E" w:rsidP="0032125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</w:tbl>
    <w:p w14:paraId="0FD4D652" w14:textId="77777777" w:rsidR="0020775E" w:rsidRDefault="0020775E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6724B673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3652DD9B" w14:textId="4ADCB33C" w:rsidR="0020775E" w:rsidRDefault="0020775E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Caractéristiques certifiées :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3118"/>
      </w:tblGrid>
      <w:tr w:rsidR="0020775E" w14:paraId="4DADE29C" w14:textId="77777777" w:rsidTr="006F2C9A">
        <w:trPr>
          <w:trHeight w:val="319"/>
        </w:trPr>
        <w:tc>
          <w:tcPr>
            <w:tcW w:w="4111" w:type="dxa"/>
          </w:tcPr>
          <w:p w14:paraId="761E6A7A" w14:textId="3DC93C72" w:rsidR="0020775E" w:rsidRDefault="0020775E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7E7CA14" w14:textId="04229560" w:rsidR="0020775E" w:rsidRPr="00B530C7" w:rsidRDefault="0020775E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527567" w14:paraId="7069E158" w14:textId="77777777" w:rsidTr="006F2C9A">
        <w:trPr>
          <w:trHeight w:val="319"/>
        </w:trPr>
        <w:tc>
          <w:tcPr>
            <w:tcW w:w="4111" w:type="dxa"/>
          </w:tcPr>
          <w:p w14:paraId="3DA2A40C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Charge éolienne  </w:t>
            </w:r>
          </w:p>
        </w:tc>
        <w:tc>
          <w:tcPr>
            <w:tcW w:w="3118" w:type="dxa"/>
          </w:tcPr>
          <w:p w14:paraId="237C3E2C" w14:textId="77777777" w:rsidR="00527567" w:rsidRPr="00B530C7" w:rsidRDefault="00527567" w:rsidP="00E578AA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527567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WL1500 </w:t>
            </w:r>
          </w:p>
        </w:tc>
      </w:tr>
      <w:tr w:rsidR="00527567" w14:paraId="1B56EDE5" w14:textId="77777777" w:rsidTr="006F2C9A">
        <w:trPr>
          <w:trHeight w:val="319"/>
        </w:trPr>
        <w:tc>
          <w:tcPr>
            <w:tcW w:w="4111" w:type="dxa"/>
          </w:tcPr>
          <w:p w14:paraId="28F6D220" w14:textId="77777777" w:rsidR="00527567" w:rsidRPr="00202296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Classification de fiabilité</w:t>
            </w:r>
          </w:p>
        </w:tc>
        <w:tc>
          <w:tcPr>
            <w:tcW w:w="3118" w:type="dxa"/>
          </w:tcPr>
          <w:p w14:paraId="1FE7D158" w14:textId="30A1001A" w:rsidR="00527567" w:rsidRPr="00527567" w:rsidRDefault="00527567" w:rsidP="00E578AA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527567">
              <w:rPr>
                <w:rFonts w:ascii="Arial Narrow" w:hAnsi="Arial Narrow" w:cs="Arial Narrow"/>
                <w:color w:val="000000"/>
                <w:sz w:val="22"/>
                <w:szCs w:val="22"/>
              </w:rPr>
              <w:t>RE1000</w:t>
            </w:r>
            <w:r w:rsidR="006F2C9A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et RE10000 en aération</w:t>
            </w:r>
          </w:p>
        </w:tc>
      </w:tr>
      <w:tr w:rsidR="00527567" w14:paraId="67D57D83" w14:textId="77777777" w:rsidTr="006F2C9A">
        <w:trPr>
          <w:trHeight w:val="319"/>
        </w:trPr>
        <w:tc>
          <w:tcPr>
            <w:tcW w:w="4111" w:type="dxa"/>
          </w:tcPr>
          <w:p w14:paraId="70F12442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Classification de résistance à la chaleur </w:t>
            </w:r>
          </w:p>
        </w:tc>
        <w:tc>
          <w:tcPr>
            <w:tcW w:w="3118" w:type="dxa"/>
          </w:tcPr>
          <w:p w14:paraId="6E08EF69" w14:textId="77777777" w:rsidR="00527567" w:rsidRDefault="00527567" w:rsidP="00527567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B300</w:t>
            </w:r>
          </w:p>
        </w:tc>
      </w:tr>
      <w:tr w:rsidR="00527567" w14:paraId="650569F8" w14:textId="77777777" w:rsidTr="006F2C9A">
        <w:trPr>
          <w:trHeight w:val="319"/>
        </w:trPr>
        <w:tc>
          <w:tcPr>
            <w:tcW w:w="4111" w:type="dxa"/>
          </w:tcPr>
          <w:p w14:paraId="043CF9DD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Résistance à basse température </w:t>
            </w:r>
          </w:p>
        </w:tc>
        <w:tc>
          <w:tcPr>
            <w:tcW w:w="3118" w:type="dxa"/>
          </w:tcPr>
          <w:p w14:paraId="324A3CA6" w14:textId="77777777" w:rsidR="00527567" w:rsidRDefault="00527567" w:rsidP="00527567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T(00) </w:t>
            </w:r>
          </w:p>
        </w:tc>
      </w:tr>
      <w:tr w:rsidR="00527567" w14:paraId="147EF616" w14:textId="77777777" w:rsidTr="006F2C9A">
        <w:trPr>
          <w:trHeight w:val="319"/>
        </w:trPr>
        <w:tc>
          <w:tcPr>
            <w:tcW w:w="4111" w:type="dxa"/>
          </w:tcPr>
          <w:p w14:paraId="1BBF3BBE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Poids de l’ouvrant maxi en Kg</w:t>
            </w:r>
          </w:p>
        </w:tc>
        <w:tc>
          <w:tcPr>
            <w:tcW w:w="3118" w:type="dxa"/>
          </w:tcPr>
          <w:p w14:paraId="1263AA0A" w14:textId="77777777" w:rsidR="00527567" w:rsidRDefault="00527567" w:rsidP="00527567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527567" w14:paraId="6D19F7C8" w14:textId="77777777" w:rsidTr="006F2C9A">
        <w:trPr>
          <w:trHeight w:val="319"/>
        </w:trPr>
        <w:tc>
          <w:tcPr>
            <w:tcW w:w="4111" w:type="dxa"/>
          </w:tcPr>
          <w:p w14:paraId="65B36329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Coefficient aéraulique  </w:t>
            </w:r>
          </w:p>
        </w:tc>
        <w:tc>
          <w:tcPr>
            <w:tcW w:w="3118" w:type="dxa"/>
          </w:tcPr>
          <w:p w14:paraId="2DF00C70" w14:textId="77777777" w:rsidR="00527567" w:rsidRDefault="00527567" w:rsidP="00527567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0,50≤Cv≤0 ,88</w:t>
            </w:r>
          </w:p>
        </w:tc>
      </w:tr>
      <w:tr w:rsidR="00527567" w14:paraId="3AF979FD" w14:textId="77777777" w:rsidTr="006F2C9A">
        <w:trPr>
          <w:trHeight w:val="319"/>
        </w:trPr>
        <w:tc>
          <w:tcPr>
            <w:tcW w:w="4111" w:type="dxa"/>
          </w:tcPr>
          <w:p w14:paraId="18439E5B" w14:textId="77777777" w:rsidR="00527567" w:rsidRDefault="00527567" w:rsidP="00E578A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3118" w:type="dxa"/>
          </w:tcPr>
          <w:p w14:paraId="751ED5B5" w14:textId="77777777" w:rsidR="00527567" w:rsidRDefault="00527567" w:rsidP="00527567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B (ouverture /fermeture)</w:t>
            </w:r>
          </w:p>
        </w:tc>
      </w:tr>
      <w:tr w:rsidR="0020775E" w14:paraId="7929D703" w14:textId="77777777" w:rsidTr="006F2C9A">
        <w:trPr>
          <w:trHeight w:val="319"/>
        </w:trPr>
        <w:tc>
          <w:tcPr>
            <w:tcW w:w="4111" w:type="dxa"/>
          </w:tcPr>
          <w:p w14:paraId="5653D416" w14:textId="3F88951A" w:rsidR="0020775E" w:rsidRPr="00202296" w:rsidRDefault="0020775E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8FC20FD" w14:textId="6C20C092" w:rsidR="0020775E" w:rsidRPr="0020775E" w:rsidRDefault="0020775E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B8DB685" w14:textId="77777777" w:rsidR="006F2C9A" w:rsidRDefault="006F2C9A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769FD452" w14:textId="77777777" w:rsidR="006F2C9A" w:rsidRDefault="006F2C9A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4B48DFBF" w14:textId="0FD24F8D" w:rsidR="004F3883" w:rsidRDefault="004F388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Accessoires : </w:t>
      </w:r>
      <w:r w:rsidR="00DF70F3" w:rsidRPr="00202296">
        <w:rPr>
          <w:rFonts w:ascii="Arial" w:hAnsi="Arial" w:cs="Arial"/>
          <w:color w:val="FF0000"/>
          <w:sz w:val="20"/>
          <w:szCs w:val="22"/>
        </w:rPr>
        <w:t>Cocher la case</w:t>
      </w:r>
      <w:r w:rsidR="00DF70F3">
        <w:rPr>
          <w:rFonts w:ascii="Arial" w:hAnsi="Arial" w:cs="Arial"/>
          <w:color w:val="FF0000"/>
          <w:sz w:val="20"/>
          <w:szCs w:val="22"/>
        </w:rPr>
        <w:t xml:space="preserve"> et/ou remplir les informations 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379"/>
      </w:tblGrid>
      <w:tr w:rsidR="00DF70F3" w14:paraId="5345B7CB" w14:textId="77777777" w:rsidTr="00DF70F3">
        <w:trPr>
          <w:trHeight w:val="319"/>
        </w:trPr>
        <w:tc>
          <w:tcPr>
            <w:tcW w:w="567" w:type="dxa"/>
          </w:tcPr>
          <w:p w14:paraId="4E57ADCD" w14:textId="7218B361" w:rsidR="00DF70F3" w:rsidRDefault="005825D5" w:rsidP="00DF70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27614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F3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14B366BE" w14:textId="53AF5F1C" w:rsidR="00DF70F3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81D29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Profil raccord de la même épaisseur que le verre du mur-rideau  </w:t>
            </w:r>
          </w:p>
        </w:tc>
      </w:tr>
      <w:tr w:rsidR="00DF70F3" w14:paraId="061A0013" w14:textId="77777777" w:rsidTr="00DF70F3">
        <w:trPr>
          <w:trHeight w:val="319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9922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A8C981" w14:textId="5703A767" w:rsidR="00DF70F3" w:rsidRDefault="00DF70F3" w:rsidP="00DF70F3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4A471CC6" w14:textId="7DA44ECA" w:rsidR="00DF70F3" w:rsidRPr="00202296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Bavette rejet d’eau </w:t>
            </w:r>
          </w:p>
        </w:tc>
      </w:tr>
      <w:tr w:rsidR="00DF70F3" w14:paraId="73A29DDA" w14:textId="77777777" w:rsidTr="00DF70F3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58934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8181BE" w14:textId="77777777" w:rsidR="00DF70F3" w:rsidRDefault="00DF70F3" w:rsidP="00DF70F3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395B16EE" w14:textId="25295A6A" w:rsidR="00DF70F3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Couvre joints intérieurs</w:t>
            </w:r>
          </w:p>
        </w:tc>
      </w:tr>
      <w:tr w:rsidR="00DF70F3" w14:paraId="64F3EB12" w14:textId="77777777" w:rsidTr="00DF70F3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92773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1101B0" w14:textId="725FCB92" w:rsidR="00DF70F3" w:rsidRDefault="00DF70F3" w:rsidP="00DF70F3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7D7AA409" w14:textId="725193AC" w:rsidR="00DF70F3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Tapée d’isolation (épaisseur </w:t>
            </w:r>
            <w:r w:rsidRPr="00DF70F3">
              <w:rPr>
                <w:rFonts w:ascii="Arial Narrow" w:hAnsi="Arial Narrow" w:cs="Arial Narrow"/>
                <w:b/>
                <w:color w:val="FF0000"/>
                <w:sz w:val="22"/>
                <w:szCs w:val="22"/>
              </w:rPr>
              <w:t>XXX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mm) </w:t>
            </w:r>
          </w:p>
        </w:tc>
      </w:tr>
    </w:tbl>
    <w:p w14:paraId="188E6BC7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2AC97242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0EDE57B1" w14:textId="05AB7721" w:rsidR="00A31EDF" w:rsidRPr="00197A54" w:rsidRDefault="000A181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A54">
        <w:rPr>
          <w:rFonts w:ascii="Arial" w:hAnsi="Arial" w:cs="Arial"/>
          <w:sz w:val="20"/>
          <w:szCs w:val="22"/>
        </w:rPr>
        <w:t xml:space="preserve">Dimensions certifiées : </w:t>
      </w:r>
    </w:p>
    <w:tbl>
      <w:tblPr>
        <w:tblW w:w="0" w:type="auto"/>
        <w:jc w:val="center"/>
        <w:tblInd w:w="3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17"/>
        <w:gridCol w:w="1603"/>
        <w:gridCol w:w="1843"/>
      </w:tblGrid>
      <w:tr w:rsidR="000A1813" w14:paraId="37DA2392" w14:textId="77777777" w:rsidTr="00EC6C5B">
        <w:trPr>
          <w:trHeight w:val="319"/>
          <w:jc w:val="center"/>
        </w:trPr>
        <w:tc>
          <w:tcPr>
            <w:tcW w:w="55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A090F83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CD50" w14:textId="11B275C7" w:rsidR="000A1813" w:rsidRDefault="000A1813" w:rsidP="00E7365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Largeur </w:t>
            </w:r>
            <w:r w:rsidRPr="000A1813"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  <w:t>Lch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(mm)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53CCC" w14:textId="065CFD2F" w:rsidR="000A1813" w:rsidRDefault="000A1813" w:rsidP="00E7365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Hauteur </w:t>
            </w:r>
            <w:r w:rsidRPr="000A1813"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  <w:t>Hch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(mm)</w:t>
            </w:r>
          </w:p>
        </w:tc>
      </w:tr>
      <w:tr w:rsidR="000A1813" w14:paraId="2B43D33E" w14:textId="77777777" w:rsidTr="00EC6C5B">
        <w:trPr>
          <w:trHeight w:val="319"/>
          <w:jc w:val="center"/>
        </w:trPr>
        <w:tc>
          <w:tcPr>
            <w:tcW w:w="5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FB1E6B" w14:textId="1303A2E7" w:rsidR="000A1813" w:rsidRDefault="000A1813" w:rsidP="00EC6C5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Dimensions minimales certifiées</w:t>
            </w:r>
            <w:r w:rsidR="00EC6C5B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 :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C4F6" w14:textId="307CF7A3" w:rsidR="000A1813" w:rsidRDefault="00800FDE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</w:t>
            </w:r>
            <w:r w:rsidR="000A1813">
              <w:rPr>
                <w:rFonts w:ascii="Arial Narrow" w:hAnsi="Arial Narrow" w:cs="Arial Narrow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F30641" w14:textId="2DBCE44B" w:rsidR="000A1813" w:rsidRDefault="008D4910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</w:t>
            </w:r>
            <w:r w:rsidR="000A1813">
              <w:rPr>
                <w:rFonts w:ascii="Arial Narrow" w:hAnsi="Arial Narrow" w:cs="Arial Narrow"/>
                <w:color w:val="000000"/>
                <w:sz w:val="22"/>
                <w:szCs w:val="22"/>
              </w:rPr>
              <w:t>00</w:t>
            </w:r>
          </w:p>
        </w:tc>
      </w:tr>
      <w:tr w:rsidR="000A1813" w14:paraId="720DACFE" w14:textId="77777777" w:rsidTr="00EC6C5B">
        <w:trPr>
          <w:trHeight w:val="334"/>
          <w:jc w:val="center"/>
        </w:trPr>
        <w:tc>
          <w:tcPr>
            <w:tcW w:w="5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0BAD04" w14:textId="3C56018D" w:rsidR="000A1813" w:rsidRDefault="000A1813" w:rsidP="00EC6C5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Dimensions maximales certifiées</w:t>
            </w:r>
            <w:r w:rsidR="00EC6C5B">
              <w:rPr>
                <w:rFonts w:ascii="Arial Narrow" w:hAnsi="Arial Narrow" w:cs="Arial Narrow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F954D6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1600</w:t>
            </w:r>
          </w:p>
          <w:p w14:paraId="2E385C2D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34FA4C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1600</w:t>
            </w:r>
          </w:p>
          <w:p w14:paraId="6273082E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1200</w:t>
            </w:r>
          </w:p>
        </w:tc>
      </w:tr>
    </w:tbl>
    <w:p w14:paraId="445272C0" w14:textId="77777777" w:rsidR="000A1813" w:rsidRDefault="000A1813" w:rsidP="0048248D">
      <w:pPr>
        <w:pStyle w:val="Paragraphedeliste"/>
        <w:ind w:left="993"/>
        <w:rPr>
          <w:rFonts w:ascii="Arial" w:hAnsi="Arial" w:cs="Arial"/>
          <w:sz w:val="22"/>
          <w:szCs w:val="22"/>
        </w:rPr>
      </w:pPr>
    </w:p>
    <w:p w14:paraId="5C8DBE8B" w14:textId="77777777" w:rsidR="00A66965" w:rsidRDefault="00831C6A" w:rsidP="00831C6A">
      <w:pPr>
        <w:ind w:left="993"/>
        <w:rPr>
          <w:rFonts w:ascii="Arial Narrow" w:hAnsi="Arial Narrow"/>
          <w:sz w:val="22"/>
          <w:szCs w:val="22"/>
        </w:rPr>
      </w:pPr>
      <w:r w:rsidRPr="00831C6A">
        <w:rPr>
          <w:rFonts w:ascii="Arial Narrow" w:hAnsi="Arial Narrow"/>
          <w:b/>
          <w:sz w:val="22"/>
          <w:szCs w:val="22"/>
          <w:u w:val="single"/>
        </w:rPr>
        <w:t>Repère 1</w:t>
      </w:r>
      <w:r>
        <w:rPr>
          <w:rFonts w:ascii="Arial Narrow" w:hAnsi="Arial Narrow"/>
          <w:sz w:val="22"/>
          <w:szCs w:val="22"/>
        </w:rPr>
        <w:t xml:space="preserve"> :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4536"/>
      </w:tblGrid>
      <w:tr w:rsidR="00A66965" w14:paraId="29140C4A" w14:textId="77777777" w:rsidTr="006916F2">
        <w:trPr>
          <w:trHeight w:val="319"/>
        </w:trPr>
        <w:tc>
          <w:tcPr>
            <w:tcW w:w="4111" w:type="dxa"/>
          </w:tcPr>
          <w:p w14:paraId="7267FED1" w14:textId="3DF8C62F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Dimensions hors tout dormants (Lch x Hch)…… :  </w:t>
            </w:r>
          </w:p>
        </w:tc>
        <w:tc>
          <w:tcPr>
            <w:tcW w:w="4536" w:type="dxa"/>
          </w:tcPr>
          <w:p w14:paraId="1AA78E8A" w14:textId="14FCE2BB" w:rsidR="00A66965" w:rsidRPr="00B530C7" w:rsidRDefault="00A66965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6965" w14:paraId="30DD699D" w14:textId="77777777" w:rsidTr="006916F2">
        <w:trPr>
          <w:trHeight w:val="319"/>
        </w:trPr>
        <w:tc>
          <w:tcPr>
            <w:tcW w:w="4111" w:type="dxa"/>
          </w:tcPr>
          <w:p w14:paraId="012849A7" w14:textId="0C6AB074" w:rsidR="00A66965" w:rsidRPr="00202296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libre (Av) en m² …………………………....:</w:t>
            </w:r>
          </w:p>
        </w:tc>
        <w:tc>
          <w:tcPr>
            <w:tcW w:w="4536" w:type="dxa"/>
          </w:tcPr>
          <w:p w14:paraId="019E4C2F" w14:textId="4492E34B" w:rsidR="00A66965" w:rsidRPr="0020775E" w:rsidRDefault="00A66965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66965" w14:paraId="2A262712" w14:textId="77777777" w:rsidTr="006916F2">
        <w:trPr>
          <w:trHeight w:val="346"/>
        </w:trPr>
        <w:tc>
          <w:tcPr>
            <w:tcW w:w="4111" w:type="dxa"/>
          </w:tcPr>
          <w:p w14:paraId="39297666" w14:textId="559FD1D2" w:rsidR="00A66965" w:rsidRDefault="00A66965" w:rsidP="00A66965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Utile d’Evacuation –SUE-(Aa) en m²……:</w:t>
            </w:r>
          </w:p>
        </w:tc>
        <w:tc>
          <w:tcPr>
            <w:tcW w:w="4536" w:type="dxa"/>
          </w:tcPr>
          <w:p w14:paraId="06B007C1" w14:textId="52269966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6965" w14:paraId="0DA44F06" w14:textId="77777777" w:rsidTr="006916F2">
        <w:trPr>
          <w:trHeight w:val="368"/>
        </w:trPr>
        <w:tc>
          <w:tcPr>
            <w:tcW w:w="4111" w:type="dxa"/>
          </w:tcPr>
          <w:p w14:paraId="14B59A9C" w14:textId="5418BA31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Localisation ………………………………………….:</w:t>
            </w:r>
          </w:p>
        </w:tc>
        <w:tc>
          <w:tcPr>
            <w:tcW w:w="4536" w:type="dxa"/>
          </w:tcPr>
          <w:p w14:paraId="15F90793" w14:textId="2DD7C023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6965" w14:paraId="27CB99CF" w14:textId="77777777" w:rsidTr="006916F2">
        <w:trPr>
          <w:trHeight w:val="368"/>
        </w:trPr>
        <w:tc>
          <w:tcPr>
            <w:tcW w:w="4111" w:type="dxa"/>
          </w:tcPr>
          <w:p w14:paraId="73784AA1" w14:textId="062F3AA8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Quantité……………………………………………… :  </w:t>
            </w:r>
          </w:p>
        </w:tc>
        <w:tc>
          <w:tcPr>
            <w:tcW w:w="4536" w:type="dxa"/>
          </w:tcPr>
          <w:p w14:paraId="68D3FE31" w14:textId="48F2CFA3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0BD0955A" w14:textId="77777777" w:rsidR="00A66965" w:rsidRDefault="00A66965" w:rsidP="00831C6A">
      <w:pPr>
        <w:ind w:left="993"/>
        <w:rPr>
          <w:rFonts w:ascii="Arial Narrow" w:hAnsi="Arial Narrow"/>
          <w:sz w:val="22"/>
          <w:szCs w:val="22"/>
        </w:rPr>
      </w:pPr>
    </w:p>
    <w:p w14:paraId="159F4201" w14:textId="7B7DDBB8" w:rsidR="00400E5E" w:rsidRDefault="00400E5E" w:rsidP="00B057EA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Repère 2</w:t>
      </w:r>
      <w:r>
        <w:rPr>
          <w:rFonts w:ascii="Arial Narrow" w:hAnsi="Arial Narrow"/>
          <w:sz w:val="22"/>
          <w:szCs w:val="22"/>
        </w:rPr>
        <w:t xml:space="preserve"> :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4536"/>
      </w:tblGrid>
      <w:tr w:rsidR="00B057EA" w14:paraId="5A03940D" w14:textId="77777777" w:rsidTr="006916F2">
        <w:trPr>
          <w:trHeight w:val="319"/>
        </w:trPr>
        <w:tc>
          <w:tcPr>
            <w:tcW w:w="4111" w:type="dxa"/>
          </w:tcPr>
          <w:p w14:paraId="56E89EA2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Dimensions hors tout dormants (Lch x Hch)…… :  </w:t>
            </w:r>
          </w:p>
        </w:tc>
        <w:tc>
          <w:tcPr>
            <w:tcW w:w="4536" w:type="dxa"/>
          </w:tcPr>
          <w:p w14:paraId="351AA39D" w14:textId="75CD3A12" w:rsidR="00B057EA" w:rsidRPr="00B530C7" w:rsidRDefault="00B057EA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057EA" w14:paraId="6C5238A2" w14:textId="77777777" w:rsidTr="006916F2">
        <w:trPr>
          <w:trHeight w:val="319"/>
        </w:trPr>
        <w:tc>
          <w:tcPr>
            <w:tcW w:w="4111" w:type="dxa"/>
          </w:tcPr>
          <w:p w14:paraId="5653A4A4" w14:textId="77777777" w:rsidR="00B057EA" w:rsidRPr="00202296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libre (Av) en m² …………………………....:</w:t>
            </w:r>
          </w:p>
        </w:tc>
        <w:tc>
          <w:tcPr>
            <w:tcW w:w="4536" w:type="dxa"/>
          </w:tcPr>
          <w:p w14:paraId="61E01353" w14:textId="77777777" w:rsidR="00B057EA" w:rsidRPr="0020775E" w:rsidRDefault="00B057EA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057EA" w14:paraId="43D0953E" w14:textId="77777777" w:rsidTr="006916F2">
        <w:trPr>
          <w:trHeight w:val="346"/>
        </w:trPr>
        <w:tc>
          <w:tcPr>
            <w:tcW w:w="4111" w:type="dxa"/>
          </w:tcPr>
          <w:p w14:paraId="295384C1" w14:textId="77777777" w:rsidR="00B057EA" w:rsidRDefault="00B057EA" w:rsidP="00321254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Utile d’Evacuation –SUE-(Aa) en m²……:</w:t>
            </w:r>
          </w:p>
        </w:tc>
        <w:tc>
          <w:tcPr>
            <w:tcW w:w="4536" w:type="dxa"/>
          </w:tcPr>
          <w:p w14:paraId="0418BB28" w14:textId="447094EE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057EA" w14:paraId="6DE2C0CD" w14:textId="77777777" w:rsidTr="006916F2">
        <w:trPr>
          <w:trHeight w:val="368"/>
        </w:trPr>
        <w:tc>
          <w:tcPr>
            <w:tcW w:w="4111" w:type="dxa"/>
          </w:tcPr>
          <w:p w14:paraId="33FA4FB4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Localisation ………………………………………….:</w:t>
            </w:r>
          </w:p>
        </w:tc>
        <w:tc>
          <w:tcPr>
            <w:tcW w:w="4536" w:type="dxa"/>
          </w:tcPr>
          <w:p w14:paraId="24D0809D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057EA" w14:paraId="10548932" w14:textId="77777777" w:rsidTr="006916F2">
        <w:trPr>
          <w:trHeight w:val="368"/>
        </w:trPr>
        <w:tc>
          <w:tcPr>
            <w:tcW w:w="4111" w:type="dxa"/>
          </w:tcPr>
          <w:p w14:paraId="2F0B7A66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Quantité……………………………………………… :  </w:t>
            </w:r>
          </w:p>
        </w:tc>
        <w:tc>
          <w:tcPr>
            <w:tcW w:w="4536" w:type="dxa"/>
          </w:tcPr>
          <w:p w14:paraId="6663738B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26632AE4" w14:textId="77777777" w:rsidR="00B057EA" w:rsidRDefault="00B057EA" w:rsidP="00B057EA">
      <w:pPr>
        <w:ind w:left="993"/>
        <w:rPr>
          <w:rFonts w:ascii="Arial Narrow" w:hAnsi="Arial Narrow"/>
          <w:sz w:val="22"/>
          <w:szCs w:val="22"/>
        </w:rPr>
      </w:pPr>
    </w:p>
    <w:sectPr w:rsidR="00B057EA" w:rsidSect="009B31CA">
      <w:headerReference w:type="default" r:id="rId9"/>
      <w:footerReference w:type="default" r:id="rId10"/>
      <w:pgSz w:w="11900" w:h="16840"/>
      <w:pgMar w:top="1417" w:right="985" w:bottom="1417" w:left="0" w:header="426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DFBE1" w14:textId="77777777" w:rsidR="005825D5" w:rsidRDefault="005825D5" w:rsidP="00095EF6">
      <w:pPr>
        <w:spacing w:after="0"/>
      </w:pPr>
      <w:r>
        <w:separator/>
      </w:r>
    </w:p>
  </w:endnote>
  <w:endnote w:type="continuationSeparator" w:id="0">
    <w:p w14:paraId="4FD4B102" w14:textId="77777777" w:rsidR="005825D5" w:rsidRDefault="005825D5" w:rsidP="00095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CF4F" w14:textId="706A5E4D" w:rsidR="009B31CA" w:rsidRPr="009B31CA" w:rsidRDefault="009B31CA" w:rsidP="009B31CA">
    <w:pPr>
      <w:pStyle w:val="Pieddepage"/>
      <w:tabs>
        <w:tab w:val="clear" w:pos="9072"/>
        <w:tab w:val="right" w:pos="10915"/>
      </w:tabs>
      <w:rPr>
        <w:rFonts w:ascii="Arial" w:hAnsi="Arial" w:cs="Arial"/>
      </w:rPr>
    </w:pPr>
    <w:r>
      <w:tab/>
    </w:r>
    <w:r>
      <w:tab/>
    </w:r>
    <w:r w:rsidRPr="009B31CA">
      <w:rPr>
        <w:rFonts w:ascii="Arial" w:hAnsi="Arial" w:cs="Arial"/>
        <w:sz w:val="18"/>
      </w:rPr>
      <w:t>CCTP type Skybaie/ Janvier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33A12" w14:textId="77777777" w:rsidR="005825D5" w:rsidRDefault="005825D5" w:rsidP="00095EF6">
      <w:pPr>
        <w:spacing w:after="0"/>
      </w:pPr>
      <w:r>
        <w:separator/>
      </w:r>
    </w:p>
  </w:footnote>
  <w:footnote w:type="continuationSeparator" w:id="0">
    <w:p w14:paraId="0E666ADF" w14:textId="77777777" w:rsidR="005825D5" w:rsidRDefault="005825D5" w:rsidP="00095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4E0E0" w14:textId="074A1C9D" w:rsidR="00095EF6" w:rsidRDefault="0009619D" w:rsidP="00095EF6">
    <w:pPr>
      <w:pStyle w:val="En-tte"/>
      <w:tabs>
        <w:tab w:val="clear" w:pos="4536"/>
        <w:tab w:val="clear" w:pos="9072"/>
      </w:tabs>
      <w:ind w:left="851"/>
    </w:pPr>
    <w:r>
      <w:rPr>
        <w:noProof/>
        <w:lang w:eastAsia="fr-FR"/>
      </w:rPr>
      <w:drawing>
        <wp:inline distT="0" distB="0" distL="0" distR="0" wp14:anchorId="0A52E6D4" wp14:editId="7644010C">
          <wp:extent cx="410516" cy="504000"/>
          <wp:effectExtent l="0" t="0" r="889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ydome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16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fr-FR"/>
      </w:rPr>
      <w:drawing>
        <wp:inline distT="0" distB="0" distL="0" distR="0" wp14:anchorId="41386098" wp14:editId="46F05E62">
          <wp:extent cx="1954312" cy="576000"/>
          <wp:effectExtent l="0" t="0" r="825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ybaie_Logo_sans_R-(3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31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AA7"/>
    <w:multiLevelType w:val="hybridMultilevel"/>
    <w:tmpl w:val="F1E6A112"/>
    <w:lvl w:ilvl="0" w:tplc="78524C4A">
      <w:start w:val="1"/>
      <w:numFmt w:val="bullet"/>
      <w:lvlText w:val="x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7365C"/>
    <w:multiLevelType w:val="hybridMultilevel"/>
    <w:tmpl w:val="3782F1DC"/>
    <w:lvl w:ilvl="0" w:tplc="1E1EA706">
      <w:start w:val="2"/>
      <w:numFmt w:val="bullet"/>
      <w:lvlText w:val="-"/>
      <w:lvlJc w:val="left"/>
      <w:pPr>
        <w:ind w:left="171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90C2160"/>
    <w:multiLevelType w:val="hybridMultilevel"/>
    <w:tmpl w:val="5CA000D4"/>
    <w:lvl w:ilvl="0" w:tplc="17348C06">
      <w:numFmt w:val="bullet"/>
      <w:lvlText w:val="-"/>
      <w:lvlJc w:val="left"/>
      <w:pPr>
        <w:ind w:left="171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2C47F88"/>
    <w:multiLevelType w:val="hybridMultilevel"/>
    <w:tmpl w:val="41A23156"/>
    <w:lvl w:ilvl="0" w:tplc="5CA21502">
      <w:numFmt w:val="bullet"/>
      <w:lvlText w:val=""/>
      <w:lvlJc w:val="left"/>
      <w:pPr>
        <w:ind w:left="1353" w:hanging="360"/>
      </w:pPr>
      <w:rPr>
        <w:rFonts w:ascii="Symbol" w:eastAsiaTheme="minorEastAsia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A440EAA"/>
    <w:multiLevelType w:val="hybridMultilevel"/>
    <w:tmpl w:val="62ACE96E"/>
    <w:lvl w:ilvl="0" w:tplc="78524C4A">
      <w:start w:val="1"/>
      <w:numFmt w:val="bullet"/>
      <w:lvlText w:val="x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7B153276"/>
    <w:multiLevelType w:val="multilevel"/>
    <w:tmpl w:val="EB4C4E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u w:val="single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F6"/>
    <w:rsid w:val="00095EF6"/>
    <w:rsid w:val="0009619D"/>
    <w:rsid w:val="000A1813"/>
    <w:rsid w:val="00111197"/>
    <w:rsid w:val="00153DD3"/>
    <w:rsid w:val="001951EA"/>
    <w:rsid w:val="00197A54"/>
    <w:rsid w:val="00197BA4"/>
    <w:rsid w:val="001D3BB5"/>
    <w:rsid w:val="00202296"/>
    <w:rsid w:val="0020775E"/>
    <w:rsid w:val="00225D40"/>
    <w:rsid w:val="00263584"/>
    <w:rsid w:val="0029417D"/>
    <w:rsid w:val="002A7F85"/>
    <w:rsid w:val="002C37CA"/>
    <w:rsid w:val="002C622F"/>
    <w:rsid w:val="00303216"/>
    <w:rsid w:val="0030578A"/>
    <w:rsid w:val="003066D1"/>
    <w:rsid w:val="00324625"/>
    <w:rsid w:val="00360A25"/>
    <w:rsid w:val="00382B6A"/>
    <w:rsid w:val="003960D5"/>
    <w:rsid w:val="003B6472"/>
    <w:rsid w:val="003D3ABD"/>
    <w:rsid w:val="00400E5E"/>
    <w:rsid w:val="0048248D"/>
    <w:rsid w:val="004A336E"/>
    <w:rsid w:val="004B51B1"/>
    <w:rsid w:val="004C5CEF"/>
    <w:rsid w:val="004F3883"/>
    <w:rsid w:val="00523B31"/>
    <w:rsid w:val="00527567"/>
    <w:rsid w:val="00531CCC"/>
    <w:rsid w:val="005825D5"/>
    <w:rsid w:val="0058790D"/>
    <w:rsid w:val="005B3120"/>
    <w:rsid w:val="006916F2"/>
    <w:rsid w:val="006A2A8F"/>
    <w:rsid w:val="006F2C9A"/>
    <w:rsid w:val="00794BBF"/>
    <w:rsid w:val="00800FDE"/>
    <w:rsid w:val="00816DC8"/>
    <w:rsid w:val="00831C6A"/>
    <w:rsid w:val="00862488"/>
    <w:rsid w:val="00871C23"/>
    <w:rsid w:val="0087785C"/>
    <w:rsid w:val="008C6549"/>
    <w:rsid w:val="008D4910"/>
    <w:rsid w:val="008E7813"/>
    <w:rsid w:val="00932CE6"/>
    <w:rsid w:val="0094797E"/>
    <w:rsid w:val="00987C4E"/>
    <w:rsid w:val="009B31CA"/>
    <w:rsid w:val="009B38CB"/>
    <w:rsid w:val="009F4407"/>
    <w:rsid w:val="00A31EDF"/>
    <w:rsid w:val="00A66965"/>
    <w:rsid w:val="00AD1413"/>
    <w:rsid w:val="00B057EA"/>
    <w:rsid w:val="00B44395"/>
    <w:rsid w:val="00B530C7"/>
    <w:rsid w:val="00B571FF"/>
    <w:rsid w:val="00B64B5A"/>
    <w:rsid w:val="00B830FD"/>
    <w:rsid w:val="00BA6BDE"/>
    <w:rsid w:val="00BB3DF3"/>
    <w:rsid w:val="00BC6DBF"/>
    <w:rsid w:val="00BD7CB9"/>
    <w:rsid w:val="00BF0DB7"/>
    <w:rsid w:val="00C05472"/>
    <w:rsid w:val="00C446BE"/>
    <w:rsid w:val="00C47DA7"/>
    <w:rsid w:val="00C513B7"/>
    <w:rsid w:val="00C77AD7"/>
    <w:rsid w:val="00C81C5A"/>
    <w:rsid w:val="00C9295E"/>
    <w:rsid w:val="00CB2924"/>
    <w:rsid w:val="00CD36F3"/>
    <w:rsid w:val="00CF6B50"/>
    <w:rsid w:val="00DF28B8"/>
    <w:rsid w:val="00DF3940"/>
    <w:rsid w:val="00DF70F3"/>
    <w:rsid w:val="00E171DD"/>
    <w:rsid w:val="00EB5BD3"/>
    <w:rsid w:val="00EC6C5B"/>
    <w:rsid w:val="00EC6E2D"/>
    <w:rsid w:val="00EE01F3"/>
    <w:rsid w:val="00EF341E"/>
    <w:rsid w:val="00F66373"/>
    <w:rsid w:val="00F93A88"/>
    <w:rsid w:val="00FA2EA2"/>
    <w:rsid w:val="00FB459B"/>
    <w:rsid w:val="00FB51C3"/>
    <w:rsid w:val="00FC4F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55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EF6"/>
  </w:style>
  <w:style w:type="paragraph" w:styleId="Pieddepage">
    <w:name w:val="footer"/>
    <w:basedOn w:val="Normal"/>
    <w:link w:val="Pieddepag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EF6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F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95E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Textedelespacerserv">
    <w:name w:val="Placeholder Text"/>
    <w:basedOn w:val="Policepardfaut"/>
    <w:uiPriority w:val="99"/>
    <w:semiHidden/>
    <w:rsid w:val="00FB51C3"/>
    <w:rPr>
      <w:color w:val="808080"/>
    </w:rPr>
  </w:style>
  <w:style w:type="paragraph" w:styleId="Paragraphedeliste">
    <w:name w:val="List Paragraph"/>
    <w:basedOn w:val="Normal"/>
    <w:uiPriority w:val="34"/>
    <w:qFormat/>
    <w:rsid w:val="00B443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2C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EF6"/>
  </w:style>
  <w:style w:type="paragraph" w:styleId="Pieddepage">
    <w:name w:val="footer"/>
    <w:basedOn w:val="Normal"/>
    <w:link w:val="Pieddepag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EF6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F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95E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Textedelespacerserv">
    <w:name w:val="Placeholder Text"/>
    <w:basedOn w:val="Policepardfaut"/>
    <w:uiPriority w:val="99"/>
    <w:semiHidden/>
    <w:rsid w:val="00FB51C3"/>
    <w:rPr>
      <w:color w:val="808080"/>
    </w:rPr>
  </w:style>
  <w:style w:type="paragraph" w:styleId="Paragraphedeliste">
    <w:name w:val="List Paragraph"/>
    <w:basedOn w:val="Normal"/>
    <w:uiPriority w:val="34"/>
    <w:qFormat/>
    <w:rsid w:val="00B443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2C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4D0AC-86A5-440A-B771-590DF631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CCTP Skybaie Ouverture fermeture pneumatique</vt:lpstr>
    </vt:vector>
  </TitlesOfParts>
  <Manager>Responsable Prescription</Manager>
  <Company>SKYDOME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CCTP Skybaie Ouverture Seule électrique</dc:title>
  <dc:subject>Objet :</dc:subject>
  <dc:creator>belloir@skydome.eu</dc:creator>
  <cp:keywords>CCTP; desenfumage; skydome; skybaie; électrique; façade; ouverture seule</cp:keywords>
  <cp:lastModifiedBy>BELLOIR, Sylvain (AXT PARIS)</cp:lastModifiedBy>
  <cp:revision>22</cp:revision>
  <cp:lastPrinted>2012-07-05T11:47:00Z</cp:lastPrinted>
  <dcterms:created xsi:type="dcterms:W3CDTF">2016-02-02T10:56:00Z</dcterms:created>
  <dcterms:modified xsi:type="dcterms:W3CDTF">2016-02-03T06:22:00Z</dcterms:modified>
</cp:coreProperties>
</file>